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39F0C" w14:textId="3B65E94D" w:rsidR="00267184" w:rsidRDefault="00267184" w:rsidP="00267184">
      <w:pPr>
        <w:shd w:val="clear" w:color="auto" w:fill="FFFFFF"/>
        <w:spacing w:after="0" w:line="240" w:lineRule="auto"/>
      </w:pPr>
    </w:p>
    <w:p w14:paraId="4FB3FF8F" w14:textId="05D08C0C" w:rsidR="00891CC4" w:rsidRPr="002D2330" w:rsidRDefault="00113F05" w:rsidP="001F7D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330">
        <w:rPr>
          <w:rFonts w:ascii="Times New Roman" w:hAnsi="Times New Roman" w:cs="Times New Roman"/>
          <w:b/>
          <w:sz w:val="24"/>
          <w:szCs w:val="24"/>
        </w:rPr>
        <w:t xml:space="preserve">ACTA </w:t>
      </w:r>
      <w:r w:rsidR="00A66C76">
        <w:rPr>
          <w:rFonts w:ascii="Times New Roman" w:hAnsi="Times New Roman" w:cs="Times New Roman"/>
          <w:b/>
          <w:sz w:val="24"/>
          <w:szCs w:val="24"/>
        </w:rPr>
        <w:t>– TERMINACIÒN</w:t>
      </w:r>
      <w:r w:rsidR="002D2330">
        <w:rPr>
          <w:rFonts w:ascii="Times New Roman" w:hAnsi="Times New Roman" w:cs="Times New Roman"/>
          <w:b/>
          <w:sz w:val="24"/>
          <w:szCs w:val="24"/>
        </w:rPr>
        <w:t xml:space="preserve"> REUNIÒN DE DETERMINACIÒ</w:t>
      </w:r>
      <w:r w:rsidR="001F7D5E" w:rsidRPr="002D2330">
        <w:rPr>
          <w:rFonts w:ascii="Times New Roman" w:hAnsi="Times New Roman" w:cs="Times New Roman"/>
          <w:b/>
          <w:sz w:val="24"/>
          <w:szCs w:val="24"/>
        </w:rPr>
        <w:t>N DE VOTOS Y ACREENCIAS</w:t>
      </w:r>
      <w:r w:rsidR="00A66C76">
        <w:rPr>
          <w:rFonts w:ascii="Times New Roman" w:hAnsi="Times New Roman" w:cs="Times New Roman"/>
          <w:b/>
          <w:sz w:val="24"/>
          <w:szCs w:val="24"/>
        </w:rPr>
        <w:t>, ART 23 DE LA LEY 550 DE 1999.</w:t>
      </w:r>
      <w:bookmarkStart w:id="0" w:name="_GoBack"/>
      <w:bookmarkEnd w:id="0"/>
    </w:p>
    <w:p w14:paraId="174933E0" w14:textId="279E5A84" w:rsidR="001F7D5E" w:rsidRPr="002D2330" w:rsidRDefault="001F7D5E" w:rsidP="002671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E8164A" w14:textId="029C5892" w:rsidR="00891CC4" w:rsidRPr="002D2330" w:rsidRDefault="00891CC4" w:rsidP="001D7CB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D2330">
        <w:rPr>
          <w:rFonts w:ascii="Times New Roman" w:hAnsi="Times New Roman" w:cs="Times New Roman"/>
          <w:sz w:val="24"/>
          <w:szCs w:val="24"/>
        </w:rPr>
        <w:t xml:space="preserve">El día, </w:t>
      </w:r>
      <w:r w:rsidR="002D49ED">
        <w:rPr>
          <w:rFonts w:ascii="Times New Roman" w:hAnsi="Times New Roman" w:cs="Times New Roman"/>
          <w:sz w:val="24"/>
          <w:szCs w:val="24"/>
        </w:rPr>
        <w:t>20</w:t>
      </w:r>
      <w:r w:rsidR="001F7D5E" w:rsidRPr="002D2330">
        <w:rPr>
          <w:rFonts w:ascii="Times New Roman" w:hAnsi="Times New Roman" w:cs="Times New Roman"/>
          <w:sz w:val="24"/>
          <w:szCs w:val="24"/>
        </w:rPr>
        <w:t xml:space="preserve"> de noviembre de 2024</w:t>
      </w:r>
      <w:r w:rsidRPr="002D2330">
        <w:rPr>
          <w:rFonts w:ascii="Times New Roman" w:hAnsi="Times New Roman" w:cs="Times New Roman"/>
          <w:sz w:val="24"/>
          <w:szCs w:val="24"/>
        </w:rPr>
        <w:t>, siendo las 10:</w:t>
      </w:r>
      <w:r w:rsidR="000A7176">
        <w:rPr>
          <w:rFonts w:ascii="Times New Roman" w:hAnsi="Times New Roman" w:cs="Times New Roman"/>
          <w:sz w:val="24"/>
          <w:szCs w:val="24"/>
        </w:rPr>
        <w:t>0</w:t>
      </w:r>
      <w:r w:rsidR="00216446" w:rsidRPr="002D2330">
        <w:rPr>
          <w:rFonts w:ascii="Times New Roman" w:hAnsi="Times New Roman" w:cs="Times New Roman"/>
          <w:sz w:val="24"/>
          <w:szCs w:val="24"/>
        </w:rPr>
        <w:t>0</w:t>
      </w:r>
      <w:r w:rsidRPr="002D2330">
        <w:rPr>
          <w:rFonts w:ascii="Times New Roman" w:hAnsi="Times New Roman" w:cs="Times New Roman"/>
          <w:sz w:val="24"/>
          <w:szCs w:val="24"/>
        </w:rPr>
        <w:t xml:space="preserve"> </w:t>
      </w:r>
      <w:r w:rsidR="005E44FE" w:rsidRPr="002D2330">
        <w:rPr>
          <w:rFonts w:ascii="Times New Roman" w:hAnsi="Times New Roman" w:cs="Times New Roman"/>
          <w:sz w:val="24"/>
          <w:szCs w:val="24"/>
        </w:rPr>
        <w:t>a.m.</w:t>
      </w:r>
      <w:r w:rsidRPr="002D2330">
        <w:rPr>
          <w:rFonts w:ascii="Times New Roman" w:hAnsi="Times New Roman" w:cs="Times New Roman"/>
          <w:sz w:val="24"/>
          <w:szCs w:val="24"/>
        </w:rPr>
        <w:t xml:space="preserve">, en las instalaciones correspondiente </w:t>
      </w:r>
      <w:r w:rsidR="00F943AF" w:rsidRPr="002D2330">
        <w:rPr>
          <w:rFonts w:ascii="Times New Roman" w:hAnsi="Times New Roman" w:cs="Times New Roman"/>
          <w:sz w:val="24"/>
          <w:szCs w:val="24"/>
        </w:rPr>
        <w:t>a la</w:t>
      </w:r>
      <w:r w:rsidRPr="002D2330">
        <w:rPr>
          <w:rFonts w:ascii="Times New Roman" w:hAnsi="Times New Roman" w:cs="Times New Roman"/>
          <w:sz w:val="24"/>
          <w:szCs w:val="24"/>
        </w:rPr>
        <w:t xml:space="preserve"> sede del norte de la Asociación Deport</w:t>
      </w:r>
      <w:r w:rsidR="001F7D5E" w:rsidRPr="002D2330">
        <w:rPr>
          <w:rFonts w:ascii="Times New Roman" w:hAnsi="Times New Roman" w:cs="Times New Roman"/>
          <w:sz w:val="24"/>
          <w:szCs w:val="24"/>
        </w:rPr>
        <w:t xml:space="preserve">ivo Cali, ubicada en </w:t>
      </w:r>
      <w:r w:rsidR="00F943AF" w:rsidRPr="002D2330">
        <w:rPr>
          <w:rFonts w:ascii="Times New Roman" w:hAnsi="Times New Roman" w:cs="Times New Roman"/>
          <w:sz w:val="24"/>
          <w:szCs w:val="24"/>
        </w:rPr>
        <w:t>la calle</w:t>
      </w:r>
      <w:r w:rsidR="001F7D5E" w:rsidRPr="002D2330">
        <w:rPr>
          <w:rFonts w:ascii="Times New Roman" w:hAnsi="Times New Roman" w:cs="Times New Roman"/>
          <w:sz w:val="24"/>
          <w:szCs w:val="24"/>
        </w:rPr>
        <w:t xml:space="preserve"> 3</w:t>
      </w:r>
      <w:r w:rsidRPr="002D2330">
        <w:rPr>
          <w:rFonts w:ascii="Times New Roman" w:hAnsi="Times New Roman" w:cs="Times New Roman"/>
          <w:sz w:val="24"/>
          <w:szCs w:val="24"/>
        </w:rPr>
        <w:t xml:space="preserve">4 norte # 2 BN-75 de la ciudad de </w:t>
      </w:r>
      <w:r w:rsidR="00F943AF" w:rsidRPr="002D2330">
        <w:rPr>
          <w:rFonts w:ascii="Times New Roman" w:hAnsi="Times New Roman" w:cs="Times New Roman"/>
          <w:sz w:val="24"/>
          <w:szCs w:val="24"/>
        </w:rPr>
        <w:t>Cali,</w:t>
      </w:r>
      <w:r w:rsidRPr="002D2330">
        <w:rPr>
          <w:rFonts w:ascii="Times New Roman" w:hAnsi="Times New Roman" w:cs="Times New Roman"/>
          <w:sz w:val="24"/>
          <w:szCs w:val="24"/>
        </w:rPr>
        <w:t xml:space="preserve"> dando cumplimiento al artículo 23 de la ley 550 de 1999, el promotor GUSTAVO TRUJILLO BETANCOURT, </w:t>
      </w:r>
      <w:r w:rsidR="00A063F0" w:rsidRPr="002D2330">
        <w:rPr>
          <w:rFonts w:ascii="Times New Roman" w:hAnsi="Times New Roman" w:cs="Times New Roman"/>
          <w:sz w:val="24"/>
          <w:szCs w:val="24"/>
        </w:rPr>
        <w:t xml:space="preserve">continua con la reunión de </w:t>
      </w:r>
      <w:r w:rsidR="00BD0B92" w:rsidRPr="002D2330">
        <w:rPr>
          <w:rFonts w:ascii="Times New Roman" w:hAnsi="Times New Roman" w:cs="Times New Roman"/>
          <w:sz w:val="24"/>
          <w:szCs w:val="24"/>
        </w:rPr>
        <w:t>Determinación</w:t>
      </w:r>
      <w:r w:rsidR="00A063F0" w:rsidRPr="002D2330">
        <w:rPr>
          <w:rFonts w:ascii="Times New Roman" w:hAnsi="Times New Roman" w:cs="Times New Roman"/>
          <w:sz w:val="24"/>
          <w:szCs w:val="24"/>
        </w:rPr>
        <w:t xml:space="preserve"> de votos y </w:t>
      </w:r>
      <w:r w:rsidR="00BD0B92" w:rsidRPr="002D2330">
        <w:rPr>
          <w:rFonts w:ascii="Times New Roman" w:hAnsi="Times New Roman" w:cs="Times New Roman"/>
          <w:sz w:val="24"/>
          <w:szCs w:val="24"/>
        </w:rPr>
        <w:t>acreencias</w:t>
      </w:r>
      <w:r w:rsidR="00A063F0" w:rsidRPr="002D2330">
        <w:rPr>
          <w:rFonts w:ascii="Times New Roman" w:hAnsi="Times New Roman" w:cs="Times New Roman"/>
          <w:sz w:val="24"/>
          <w:szCs w:val="24"/>
        </w:rPr>
        <w:t xml:space="preserve">, la cual </w:t>
      </w:r>
      <w:r w:rsidR="00BD0B92" w:rsidRPr="002D2330">
        <w:rPr>
          <w:rFonts w:ascii="Times New Roman" w:hAnsi="Times New Roman" w:cs="Times New Roman"/>
          <w:sz w:val="24"/>
          <w:szCs w:val="24"/>
        </w:rPr>
        <w:t xml:space="preserve">fue </w:t>
      </w:r>
      <w:r w:rsidR="00A063F0" w:rsidRPr="002D2330">
        <w:rPr>
          <w:rFonts w:ascii="Times New Roman" w:hAnsi="Times New Roman" w:cs="Times New Roman"/>
          <w:sz w:val="24"/>
          <w:szCs w:val="24"/>
        </w:rPr>
        <w:t xml:space="preserve">suspendida el </w:t>
      </w:r>
      <w:r w:rsidR="000A7176">
        <w:rPr>
          <w:rFonts w:ascii="Times New Roman" w:hAnsi="Times New Roman" w:cs="Times New Roman"/>
          <w:sz w:val="24"/>
          <w:szCs w:val="24"/>
        </w:rPr>
        <w:t>13</w:t>
      </w:r>
      <w:r w:rsidR="001D7CB3" w:rsidRPr="002D2330">
        <w:rPr>
          <w:rFonts w:ascii="Times New Roman" w:hAnsi="Times New Roman" w:cs="Times New Roman"/>
          <w:sz w:val="24"/>
          <w:szCs w:val="24"/>
        </w:rPr>
        <w:t xml:space="preserve"> de noviembre</w:t>
      </w:r>
      <w:r w:rsidR="00BD0B92" w:rsidRPr="002D2330">
        <w:rPr>
          <w:rFonts w:ascii="Times New Roman" w:hAnsi="Times New Roman" w:cs="Times New Roman"/>
          <w:sz w:val="24"/>
          <w:szCs w:val="24"/>
        </w:rPr>
        <w:t xml:space="preserve"> de 2024</w:t>
      </w:r>
      <w:r w:rsidR="001D7CB3" w:rsidRPr="002D2330">
        <w:rPr>
          <w:rFonts w:ascii="Times New Roman" w:hAnsi="Times New Roman" w:cs="Times New Roman"/>
          <w:sz w:val="24"/>
          <w:szCs w:val="24"/>
        </w:rPr>
        <w:t xml:space="preserve">, en esta reunión el promotor estuvo acompañado de la funcionaria designada de la Superintendencia de Sociedades, la </w:t>
      </w:r>
      <w:r w:rsidR="00AF2728" w:rsidRPr="002D2330">
        <w:rPr>
          <w:rFonts w:ascii="Times New Roman" w:hAnsi="Times New Roman" w:cs="Times New Roman"/>
          <w:sz w:val="24"/>
          <w:szCs w:val="24"/>
        </w:rPr>
        <w:t>Dra.</w:t>
      </w:r>
      <w:r w:rsidR="001D7CB3" w:rsidRPr="002D2330">
        <w:rPr>
          <w:rFonts w:ascii="Times New Roman" w:hAnsi="Times New Roman" w:cs="Times New Roman"/>
          <w:sz w:val="24"/>
          <w:szCs w:val="24"/>
        </w:rPr>
        <w:t xml:space="preserve">, </w:t>
      </w:r>
      <w:r w:rsidR="001D7CB3" w:rsidRPr="002D2330">
        <w:rPr>
          <w:rFonts w:ascii="Times New Roman" w:hAnsi="Times New Roman" w:cs="Times New Roman"/>
          <w:sz w:val="24"/>
          <w:szCs w:val="24"/>
          <w:lang w:val="es-ES"/>
        </w:rPr>
        <w:t xml:space="preserve">PAOLA ANDREA ARTEAGA ESCOBAR. </w:t>
      </w:r>
    </w:p>
    <w:p w14:paraId="0295342A" w14:textId="30FED1BA" w:rsidR="00BD0B92" w:rsidRPr="00AF2728" w:rsidRDefault="00BD0B92" w:rsidP="00F943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4A67D0F" w14:textId="43DC646B" w:rsidR="000A7176" w:rsidRDefault="00BD0B92" w:rsidP="00F943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330">
        <w:rPr>
          <w:rFonts w:ascii="Times New Roman" w:hAnsi="Times New Roman" w:cs="Times New Roman"/>
          <w:sz w:val="24"/>
          <w:szCs w:val="24"/>
        </w:rPr>
        <w:t>El promotor saluda a todos los asistentes,</w:t>
      </w:r>
      <w:r w:rsidR="000A7176">
        <w:rPr>
          <w:rFonts w:ascii="Times New Roman" w:hAnsi="Times New Roman" w:cs="Times New Roman"/>
          <w:sz w:val="24"/>
          <w:szCs w:val="24"/>
        </w:rPr>
        <w:t xml:space="preserve"> indica que a la fecha conforme a lo previsto por el art 22 de la ley 550 de 1999, el suscrito en calidad de promotor con funciones</w:t>
      </w:r>
      <w:r w:rsidR="004119A1">
        <w:rPr>
          <w:rFonts w:ascii="Times New Roman" w:hAnsi="Times New Roman" w:cs="Times New Roman"/>
          <w:sz w:val="24"/>
          <w:szCs w:val="24"/>
        </w:rPr>
        <w:t xml:space="preserve"> de amigable componedor, elaboró</w:t>
      </w:r>
      <w:r w:rsidR="000A7176">
        <w:rPr>
          <w:rFonts w:ascii="Times New Roman" w:hAnsi="Times New Roman" w:cs="Times New Roman"/>
          <w:sz w:val="24"/>
          <w:szCs w:val="24"/>
        </w:rPr>
        <w:t xml:space="preserve"> documentos que denomina “actas de conciliación, no conciliación y conciliación parcial” </w:t>
      </w:r>
      <w:r w:rsidR="000A7176" w:rsidRPr="00775E92">
        <w:rPr>
          <w:rFonts w:ascii="Times New Roman" w:hAnsi="Times New Roman" w:cs="Times New Roman"/>
          <w:sz w:val="24"/>
          <w:szCs w:val="24"/>
        </w:rPr>
        <w:t>que contiene</w:t>
      </w:r>
      <w:r w:rsidR="00775E92" w:rsidRPr="00775E92">
        <w:rPr>
          <w:rFonts w:ascii="Times New Roman" w:hAnsi="Times New Roman" w:cs="Times New Roman"/>
          <w:sz w:val="24"/>
          <w:szCs w:val="24"/>
        </w:rPr>
        <w:t xml:space="preserve"> la decisión a cada una de las objeciones </w:t>
      </w:r>
      <w:r w:rsidR="000A7176" w:rsidRPr="00775E92">
        <w:rPr>
          <w:rFonts w:ascii="Times New Roman" w:hAnsi="Times New Roman" w:cs="Times New Roman"/>
          <w:sz w:val="24"/>
          <w:szCs w:val="24"/>
        </w:rPr>
        <w:t xml:space="preserve">de acuerdo a la revisión que se hizo a los estados financieros frente a </w:t>
      </w:r>
      <w:r w:rsidR="00775E92" w:rsidRPr="00775E92">
        <w:rPr>
          <w:rFonts w:ascii="Times New Roman" w:hAnsi="Times New Roman" w:cs="Times New Roman"/>
          <w:sz w:val="24"/>
          <w:szCs w:val="24"/>
        </w:rPr>
        <w:t>las solicitudes</w:t>
      </w:r>
      <w:r w:rsidR="000A7176" w:rsidRPr="00775E92">
        <w:rPr>
          <w:rFonts w:ascii="Times New Roman" w:hAnsi="Times New Roman" w:cs="Times New Roman"/>
          <w:sz w:val="24"/>
          <w:szCs w:val="24"/>
        </w:rPr>
        <w:t xml:space="preserve"> de objeción que varios </w:t>
      </w:r>
      <w:r w:rsidR="00AF2728" w:rsidRPr="00775E92">
        <w:rPr>
          <w:rFonts w:ascii="Times New Roman" w:hAnsi="Times New Roman" w:cs="Times New Roman"/>
          <w:sz w:val="24"/>
          <w:szCs w:val="24"/>
        </w:rPr>
        <w:t>acreedores</w:t>
      </w:r>
      <w:r w:rsidR="000A7176" w:rsidRPr="00775E92">
        <w:rPr>
          <w:rFonts w:ascii="Times New Roman" w:hAnsi="Times New Roman" w:cs="Times New Roman"/>
          <w:sz w:val="24"/>
          <w:szCs w:val="24"/>
        </w:rPr>
        <w:t xml:space="preserve"> </w:t>
      </w:r>
      <w:r w:rsidR="00AF2728" w:rsidRPr="00775E92">
        <w:rPr>
          <w:rFonts w:ascii="Times New Roman" w:hAnsi="Times New Roman" w:cs="Times New Roman"/>
          <w:sz w:val="24"/>
          <w:szCs w:val="24"/>
        </w:rPr>
        <w:t>presentaron</w:t>
      </w:r>
      <w:r w:rsidR="000A7176" w:rsidRPr="00775E92">
        <w:rPr>
          <w:rFonts w:ascii="Times New Roman" w:hAnsi="Times New Roman" w:cs="Times New Roman"/>
          <w:sz w:val="24"/>
          <w:szCs w:val="24"/>
        </w:rPr>
        <w:t>.</w:t>
      </w:r>
      <w:r w:rsidR="000A71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5E16A" w14:textId="0F9586C3" w:rsidR="000A7176" w:rsidRDefault="000A7176" w:rsidP="00F943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FA5DA" w14:textId="3FE9B6FE" w:rsidR="000A7176" w:rsidRDefault="000A7176" w:rsidP="00F943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También hubo muchas aclaraciones que no fue necesario elevarlas a objeciones, las cuales sirvieron para aclarar nombres, cedulas, direcciones que existía en el documento inicial por el cual el </w:t>
      </w:r>
      <w:r w:rsidR="00AF2728">
        <w:rPr>
          <w:rFonts w:ascii="Times New Roman" w:hAnsi="Times New Roman" w:cs="Times New Roman"/>
          <w:sz w:val="24"/>
          <w:szCs w:val="24"/>
        </w:rPr>
        <w:t>promotor presentó</w:t>
      </w:r>
      <w:r>
        <w:rPr>
          <w:rFonts w:ascii="Times New Roman" w:hAnsi="Times New Roman" w:cs="Times New Roman"/>
          <w:sz w:val="24"/>
          <w:szCs w:val="24"/>
        </w:rPr>
        <w:t xml:space="preserve"> la determinación de votos y acreencias.</w:t>
      </w:r>
      <w:r w:rsidR="00775E92">
        <w:rPr>
          <w:rFonts w:ascii="Times New Roman" w:hAnsi="Times New Roman" w:cs="Times New Roman"/>
          <w:sz w:val="24"/>
          <w:szCs w:val="24"/>
        </w:rPr>
        <w:t xml:space="preserve"> </w:t>
      </w:r>
      <w:r w:rsidR="00833EA3">
        <w:rPr>
          <w:rFonts w:ascii="Times New Roman" w:hAnsi="Times New Roman" w:cs="Times New Roman"/>
          <w:sz w:val="24"/>
          <w:szCs w:val="24"/>
        </w:rPr>
        <w:t xml:space="preserve">Advirtió el promotor que a la fecha de esta reunión no han sido devueltas algunas actas de conciliación, no conciliación o parcial que fueron enviadas a los objetantes para la firma.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BB88E" w14:textId="5723F83A" w:rsidR="000A7176" w:rsidRDefault="000A7176" w:rsidP="00F943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69E57" w14:textId="12B9D266" w:rsidR="000A7176" w:rsidRDefault="000A7176" w:rsidP="00F943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esta reunión se aclararon tres objeciones que ya se habían determinado</w:t>
      </w:r>
      <w:r w:rsidR="00833EA3">
        <w:rPr>
          <w:rFonts w:ascii="Times New Roman" w:hAnsi="Times New Roman" w:cs="Times New Roman"/>
          <w:sz w:val="24"/>
          <w:szCs w:val="24"/>
        </w:rPr>
        <w:t xml:space="preserve">, seguidamente el promotor </w:t>
      </w:r>
      <w:r w:rsidR="00AF2728">
        <w:rPr>
          <w:rFonts w:ascii="Times New Roman" w:hAnsi="Times New Roman" w:cs="Times New Roman"/>
          <w:sz w:val="24"/>
          <w:szCs w:val="24"/>
        </w:rPr>
        <w:t>pronunció</w:t>
      </w:r>
      <w:r>
        <w:rPr>
          <w:rFonts w:ascii="Times New Roman" w:hAnsi="Times New Roman" w:cs="Times New Roman"/>
          <w:sz w:val="24"/>
          <w:szCs w:val="24"/>
        </w:rPr>
        <w:t xml:space="preserve"> la terminación de la reunión de determinación de votos y acreencias de que trata el </w:t>
      </w:r>
      <w:r w:rsidR="00AF2728">
        <w:rPr>
          <w:rFonts w:ascii="Times New Roman" w:hAnsi="Times New Roman" w:cs="Times New Roman"/>
          <w:sz w:val="24"/>
          <w:szCs w:val="24"/>
        </w:rPr>
        <w:t>artículo</w:t>
      </w:r>
      <w:r>
        <w:rPr>
          <w:rFonts w:ascii="Times New Roman" w:hAnsi="Times New Roman" w:cs="Times New Roman"/>
          <w:sz w:val="24"/>
          <w:szCs w:val="24"/>
        </w:rPr>
        <w:t xml:space="preserve"> 23 de la ley 550 de 1999. </w:t>
      </w:r>
    </w:p>
    <w:p w14:paraId="46F05491" w14:textId="0CE929D4" w:rsidR="000A7176" w:rsidRDefault="000A7176" w:rsidP="00F943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653C0" w14:textId="694FD6C7" w:rsidR="000A7176" w:rsidRDefault="000A7176" w:rsidP="00F943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promotor se comprometió que terminado el </w:t>
      </w:r>
      <w:r w:rsidR="00AF2728">
        <w:rPr>
          <w:rFonts w:ascii="Times New Roman" w:hAnsi="Times New Roman" w:cs="Times New Roman"/>
          <w:sz w:val="24"/>
          <w:szCs w:val="24"/>
        </w:rPr>
        <w:t>día</w:t>
      </w:r>
      <w:r>
        <w:rPr>
          <w:rFonts w:ascii="Times New Roman" w:hAnsi="Times New Roman" w:cs="Times New Roman"/>
          <w:sz w:val="24"/>
          <w:szCs w:val="24"/>
        </w:rPr>
        <w:t xml:space="preserve"> de hoy o máximo a las 9 a.m.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dìa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 de noviembre  de 2024, informaba a través de su blog y los otros medios que se han tenido para la comunicación con los acreedores, </w:t>
      </w:r>
      <w:r w:rsidR="00AF2728">
        <w:rPr>
          <w:rFonts w:ascii="Times New Roman" w:hAnsi="Times New Roman" w:cs="Times New Roman"/>
          <w:sz w:val="24"/>
          <w:szCs w:val="24"/>
        </w:rPr>
        <w:t>cómo</w:t>
      </w:r>
      <w:r w:rsidR="006F4436">
        <w:rPr>
          <w:rFonts w:ascii="Times New Roman" w:hAnsi="Times New Roman" w:cs="Times New Roman"/>
          <w:sz w:val="24"/>
          <w:szCs w:val="24"/>
        </w:rPr>
        <w:t xml:space="preserve"> queda</w:t>
      </w:r>
      <w:r>
        <w:rPr>
          <w:rFonts w:ascii="Times New Roman" w:hAnsi="Times New Roman" w:cs="Times New Roman"/>
          <w:sz w:val="24"/>
          <w:szCs w:val="24"/>
        </w:rPr>
        <w:t xml:space="preserve"> la determinación de votos y acreencias, </w:t>
      </w:r>
      <w:r w:rsidR="006F4436">
        <w:rPr>
          <w:rFonts w:ascii="Times New Roman" w:hAnsi="Times New Roman" w:cs="Times New Roman"/>
          <w:sz w:val="24"/>
          <w:szCs w:val="24"/>
        </w:rPr>
        <w:t xml:space="preserve">de acuerdo al resuelve que se tuvo por parte del promotor, </w:t>
      </w:r>
      <w:r>
        <w:rPr>
          <w:rFonts w:ascii="Times New Roman" w:hAnsi="Times New Roman" w:cs="Times New Roman"/>
          <w:sz w:val="24"/>
          <w:szCs w:val="24"/>
        </w:rPr>
        <w:t>se indicó también que a partir del día de mañana se empiezan a contar los cincos días de  que trata el art 26 del mismo ordenamiento jurídico que corresponde a “objeciones a la determinación de derechos de votos y acreencias”, la cual deberá ser solicitada a la</w:t>
      </w:r>
      <w:r w:rsidR="00AF2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Superintendencia de Sociedades que resolverá la objeción en única instancia, mediante el procedimiento verbal sumario, pronunciándose a manera de árbitro de conformidad con lo dispuesto en el numeral 10 del art 435 del código </w:t>
      </w:r>
      <w:r w:rsidR="006F4436">
        <w:rPr>
          <w:rFonts w:ascii="Times New Roman" w:hAnsi="Times New Roman" w:cs="Times New Roman"/>
          <w:sz w:val="24"/>
          <w:szCs w:val="24"/>
        </w:rPr>
        <w:t>de procedimiento</w:t>
      </w:r>
      <w:r>
        <w:rPr>
          <w:rFonts w:ascii="Times New Roman" w:hAnsi="Times New Roman" w:cs="Times New Roman"/>
          <w:sz w:val="24"/>
          <w:szCs w:val="24"/>
        </w:rPr>
        <w:t xml:space="preserve"> civil. De esta manera y una vez resuelta las objeciones no conciliadas se permitirá que el promotor establezca con certeza los votos admisibles y los créditos que </w:t>
      </w:r>
      <w:r w:rsidR="006F4436">
        <w:rPr>
          <w:rFonts w:ascii="Times New Roman" w:hAnsi="Times New Roman" w:cs="Times New Roman"/>
          <w:sz w:val="24"/>
          <w:szCs w:val="24"/>
        </w:rPr>
        <w:t>serán</w:t>
      </w:r>
      <w:r>
        <w:rPr>
          <w:rFonts w:ascii="Times New Roman" w:hAnsi="Times New Roman" w:cs="Times New Roman"/>
          <w:sz w:val="24"/>
          <w:szCs w:val="24"/>
        </w:rPr>
        <w:t xml:space="preserve"> objeto al acuerdo de reestructuración. </w:t>
      </w:r>
    </w:p>
    <w:p w14:paraId="5DAB19D2" w14:textId="080A62F0" w:rsidR="000A7176" w:rsidRDefault="000A7176" w:rsidP="00F943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235E8" w14:textId="5AED2DA0" w:rsidR="000A7176" w:rsidRDefault="000E44AF" w:rsidP="00F943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Así</w:t>
      </w:r>
      <w:r w:rsidR="000A7176">
        <w:rPr>
          <w:rFonts w:ascii="Times New Roman" w:hAnsi="Times New Roman" w:cs="Times New Roman"/>
          <w:sz w:val="24"/>
          <w:szCs w:val="24"/>
        </w:rPr>
        <w:t xml:space="preserve"> las cosas, los acreedores tendrán conocimiento de la determinación de votos y acreencias, </w:t>
      </w:r>
      <w:r w:rsidR="006F4436">
        <w:rPr>
          <w:rFonts w:ascii="Times New Roman" w:hAnsi="Times New Roman" w:cs="Times New Roman"/>
          <w:sz w:val="24"/>
          <w:szCs w:val="24"/>
        </w:rPr>
        <w:t xml:space="preserve">se hicieron </w:t>
      </w:r>
      <w:r w:rsidR="000A7176">
        <w:rPr>
          <w:rFonts w:ascii="Times New Roman" w:hAnsi="Times New Roman" w:cs="Times New Roman"/>
          <w:sz w:val="24"/>
          <w:szCs w:val="24"/>
        </w:rPr>
        <w:t xml:space="preserve">las modificaciones que el promotor </w:t>
      </w:r>
      <w:r>
        <w:rPr>
          <w:rFonts w:ascii="Times New Roman" w:hAnsi="Times New Roman" w:cs="Times New Roman"/>
          <w:sz w:val="24"/>
          <w:szCs w:val="24"/>
        </w:rPr>
        <w:t>acordó</w:t>
      </w:r>
      <w:r w:rsidR="000A7176">
        <w:rPr>
          <w:rFonts w:ascii="Times New Roman" w:hAnsi="Times New Roman" w:cs="Times New Roman"/>
          <w:sz w:val="24"/>
          <w:szCs w:val="24"/>
        </w:rPr>
        <w:t xml:space="preserve"> con los objetantes. Posteriormente </w:t>
      </w:r>
      <w:r>
        <w:rPr>
          <w:rFonts w:ascii="Times New Roman" w:hAnsi="Times New Roman" w:cs="Times New Roman"/>
          <w:sz w:val="24"/>
          <w:szCs w:val="24"/>
        </w:rPr>
        <w:t xml:space="preserve">el promotor indicó a todos los acreedores en la reunión que en los próximos tres días una vez tenga el expediente completo que contenga todo el procedimiento de </w:t>
      </w:r>
      <w:r w:rsidR="006F4436">
        <w:rPr>
          <w:rFonts w:ascii="Times New Roman" w:hAnsi="Times New Roman" w:cs="Times New Roman"/>
          <w:sz w:val="24"/>
          <w:szCs w:val="24"/>
        </w:rPr>
        <w:t>objeciones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F4436">
        <w:rPr>
          <w:rFonts w:ascii="Times New Roman" w:hAnsi="Times New Roman" w:cs="Times New Roman"/>
          <w:sz w:val="24"/>
          <w:szCs w:val="24"/>
        </w:rPr>
        <w:t>radicará las</w:t>
      </w:r>
      <w:r>
        <w:rPr>
          <w:rFonts w:ascii="Times New Roman" w:hAnsi="Times New Roman" w:cs="Times New Roman"/>
          <w:sz w:val="24"/>
          <w:szCs w:val="24"/>
        </w:rPr>
        <w:t xml:space="preserve"> pruebas que fundamentaron las </w:t>
      </w:r>
      <w:r w:rsidR="00AF2728">
        <w:rPr>
          <w:rFonts w:ascii="Times New Roman" w:hAnsi="Times New Roman" w:cs="Times New Roman"/>
          <w:sz w:val="24"/>
          <w:szCs w:val="24"/>
        </w:rPr>
        <w:t xml:space="preserve">al despacho de la Superintendencia de Sociedades, al director de Supervisión empresarial, Dr. Camilo Armando Franco Leguìzamo. </w:t>
      </w:r>
    </w:p>
    <w:p w14:paraId="4FF6A50A" w14:textId="44265723" w:rsidR="00AF2728" w:rsidRDefault="00AF2728" w:rsidP="00F943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5B9D5" w14:textId="669277B1" w:rsidR="000A7176" w:rsidRDefault="00AF2728" w:rsidP="00F943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anexa a la presente acta, la relación que contiene la determinación de derechos de votos y acreencias debidamente modificadas, de acuerdo a las conciliaciones que se acordaron con los objetantes, de la misma manera un cuadro que contiene el resumen de todas las objeciones</w:t>
      </w:r>
      <w:r w:rsidR="007A29F4">
        <w:rPr>
          <w:rFonts w:ascii="Times New Roman" w:hAnsi="Times New Roman" w:cs="Times New Roman"/>
          <w:sz w:val="24"/>
          <w:szCs w:val="24"/>
        </w:rPr>
        <w:t xml:space="preserve"> y sus observaciones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E86DA7" w14:textId="2D062631" w:rsidR="00C713D2" w:rsidRPr="002D2330" w:rsidRDefault="00BD0B92" w:rsidP="00AF27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3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396301" w14:textId="366234E7" w:rsidR="00C713D2" w:rsidRPr="002D2330" w:rsidRDefault="00C713D2" w:rsidP="00C713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330">
        <w:rPr>
          <w:rFonts w:ascii="Times New Roman" w:hAnsi="Times New Roman" w:cs="Times New Roman"/>
          <w:b/>
          <w:sz w:val="24"/>
          <w:szCs w:val="24"/>
        </w:rPr>
        <w:t>ANEXOS</w:t>
      </w:r>
    </w:p>
    <w:p w14:paraId="3757484F" w14:textId="77777777" w:rsidR="00C713D2" w:rsidRPr="002D2330" w:rsidRDefault="00C713D2" w:rsidP="00B706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DF1CB" w14:textId="230F7B07" w:rsidR="005A17B3" w:rsidRDefault="00C713D2" w:rsidP="00371080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330">
        <w:rPr>
          <w:rFonts w:ascii="Times New Roman" w:hAnsi="Times New Roman" w:cs="Times New Roman"/>
          <w:sz w:val="24"/>
          <w:szCs w:val="24"/>
        </w:rPr>
        <w:t xml:space="preserve">Se relaciona la asistencia de los acreedores que se presentaron a </w:t>
      </w:r>
      <w:r w:rsidR="001D7CB3" w:rsidRPr="002D2330">
        <w:rPr>
          <w:rFonts w:ascii="Times New Roman" w:hAnsi="Times New Roman" w:cs="Times New Roman"/>
          <w:sz w:val="24"/>
          <w:szCs w:val="24"/>
        </w:rPr>
        <w:t xml:space="preserve">la continuación de la </w:t>
      </w:r>
      <w:r w:rsidRPr="002D2330">
        <w:rPr>
          <w:rFonts w:ascii="Times New Roman" w:hAnsi="Times New Roman" w:cs="Times New Roman"/>
          <w:sz w:val="24"/>
          <w:szCs w:val="24"/>
        </w:rPr>
        <w:t>reunión</w:t>
      </w:r>
      <w:r w:rsidR="001D7CB3" w:rsidRPr="002D2330">
        <w:rPr>
          <w:rFonts w:ascii="Times New Roman" w:hAnsi="Times New Roman" w:cs="Times New Roman"/>
          <w:sz w:val="24"/>
          <w:szCs w:val="24"/>
        </w:rPr>
        <w:t xml:space="preserve"> de determinación de votos y acreencias</w:t>
      </w:r>
      <w:r w:rsidRPr="002D23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EF7E4E" w14:textId="48C7EFE4" w:rsidR="007A29F4" w:rsidRDefault="007A29F4" w:rsidP="00371080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Determinación de votos y acreencias. </w:t>
      </w:r>
    </w:p>
    <w:p w14:paraId="394ADD23" w14:textId="2120E49F" w:rsidR="007A29F4" w:rsidRDefault="007A29F4" w:rsidP="00371080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Cuadro de Excel que contiene la información de todos los acreedores que objetaron. </w:t>
      </w:r>
    </w:p>
    <w:p w14:paraId="35B6F72C" w14:textId="77777777" w:rsidR="00AF2728" w:rsidRPr="00AF2728" w:rsidRDefault="00AF2728" w:rsidP="00AF2728">
      <w:pPr>
        <w:pStyle w:val="Prrafodelista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CCC58" w14:textId="2647492F" w:rsidR="00371080" w:rsidRPr="002D2330" w:rsidRDefault="00850F06" w:rsidP="00676219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D2330">
        <w:rPr>
          <w:rFonts w:ascii="Times New Roman" w:hAnsi="Times New Roman" w:cs="Times New Roman"/>
          <w:sz w:val="24"/>
          <w:szCs w:val="24"/>
          <w:lang w:val="es-ES"/>
        </w:rPr>
        <w:t>Para constancia de lo anterior se firma en la ciudad de Santiag</w:t>
      </w:r>
      <w:r w:rsidR="004B46E0" w:rsidRPr="002D2330">
        <w:rPr>
          <w:rFonts w:ascii="Times New Roman" w:hAnsi="Times New Roman" w:cs="Times New Roman"/>
          <w:sz w:val="24"/>
          <w:szCs w:val="24"/>
          <w:lang w:val="es-ES"/>
        </w:rPr>
        <w:t>o de Cali, por el promotor y la funcionaria</w:t>
      </w:r>
      <w:r w:rsidRPr="002D2330">
        <w:rPr>
          <w:rFonts w:ascii="Times New Roman" w:hAnsi="Times New Roman" w:cs="Times New Roman"/>
          <w:sz w:val="24"/>
          <w:szCs w:val="24"/>
          <w:lang w:val="es-ES"/>
        </w:rPr>
        <w:t xml:space="preserve"> design</w:t>
      </w:r>
      <w:r w:rsidR="004B46E0" w:rsidRPr="002D2330">
        <w:rPr>
          <w:rFonts w:ascii="Times New Roman" w:hAnsi="Times New Roman" w:cs="Times New Roman"/>
          <w:sz w:val="24"/>
          <w:szCs w:val="24"/>
          <w:lang w:val="es-ES"/>
        </w:rPr>
        <w:t>ada</w:t>
      </w:r>
      <w:r w:rsidRPr="002D2330">
        <w:rPr>
          <w:rFonts w:ascii="Times New Roman" w:hAnsi="Times New Roman" w:cs="Times New Roman"/>
          <w:sz w:val="24"/>
          <w:szCs w:val="24"/>
          <w:lang w:val="es-ES"/>
        </w:rPr>
        <w:t xml:space="preserve"> por la intendencia regional de Cali, </w:t>
      </w:r>
    </w:p>
    <w:p w14:paraId="1ED71255" w14:textId="473519F1" w:rsidR="004A5E2C" w:rsidRPr="002D2330" w:rsidRDefault="004A5E2C" w:rsidP="00850F0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24E46F5" w14:textId="1EF94893" w:rsidR="004A5E2C" w:rsidRPr="002D2330" w:rsidRDefault="004A5E2C" w:rsidP="00850F0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DC224C4" w14:textId="7399E760" w:rsidR="00850F06" w:rsidRPr="00551397" w:rsidRDefault="00850F06" w:rsidP="00850F0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51397">
        <w:rPr>
          <w:rFonts w:ascii="Times New Roman" w:hAnsi="Times New Roman" w:cs="Times New Roman"/>
          <w:b/>
          <w:sz w:val="24"/>
          <w:szCs w:val="24"/>
          <w:lang w:val="es-ES"/>
        </w:rPr>
        <w:t xml:space="preserve">GUSTAVO TRUJILLO BETANCOURT                    </w:t>
      </w:r>
    </w:p>
    <w:p w14:paraId="0EAB826B" w14:textId="4E2B3CFA" w:rsidR="00850F06" w:rsidRPr="002D2330" w:rsidRDefault="00850F06" w:rsidP="00850F0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D2330">
        <w:rPr>
          <w:rFonts w:ascii="Times New Roman" w:hAnsi="Times New Roman" w:cs="Times New Roman"/>
          <w:sz w:val="24"/>
          <w:szCs w:val="24"/>
          <w:lang w:val="es-ES"/>
        </w:rPr>
        <w:t xml:space="preserve">C.C. 14.440.142                                                     </w:t>
      </w:r>
    </w:p>
    <w:p w14:paraId="13E10997" w14:textId="7C22699C" w:rsidR="006B0AAF" w:rsidRPr="002D2330" w:rsidRDefault="004A5E2C" w:rsidP="00850F0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D2330">
        <w:rPr>
          <w:rFonts w:ascii="Times New Roman" w:hAnsi="Times New Roman" w:cs="Times New Roman"/>
          <w:sz w:val="24"/>
          <w:szCs w:val="24"/>
          <w:lang w:val="es-ES"/>
        </w:rPr>
        <w:t xml:space="preserve">Promotor </w:t>
      </w:r>
      <w:r w:rsidR="00850F06" w:rsidRPr="002D2330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                               </w:t>
      </w:r>
    </w:p>
    <w:p w14:paraId="6CD13272" w14:textId="1C92E455" w:rsidR="001D47D2" w:rsidRPr="00551397" w:rsidRDefault="001D47D2" w:rsidP="00850F0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es-ES"/>
        </w:rPr>
      </w:pPr>
    </w:p>
    <w:p w14:paraId="35E739C5" w14:textId="03C94919" w:rsidR="00551397" w:rsidRPr="00551397" w:rsidRDefault="00551397" w:rsidP="00850F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851576" w14:textId="77777777" w:rsidR="001D7CB3" w:rsidRPr="00551397" w:rsidRDefault="001D7CB3" w:rsidP="001D7CB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51397">
        <w:rPr>
          <w:rFonts w:ascii="Times New Roman" w:hAnsi="Times New Roman" w:cs="Times New Roman"/>
          <w:b/>
          <w:sz w:val="24"/>
          <w:szCs w:val="24"/>
          <w:lang w:val="es-ES"/>
        </w:rPr>
        <w:t>PAOLA ANDREA ARTEAGA ESCOBAR</w:t>
      </w:r>
    </w:p>
    <w:p w14:paraId="05C47777" w14:textId="1779C4EE" w:rsidR="006B0AAF" w:rsidRPr="002D2330" w:rsidRDefault="006B0AAF" w:rsidP="00850F0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D2330">
        <w:rPr>
          <w:rFonts w:ascii="Times New Roman" w:hAnsi="Times New Roman" w:cs="Times New Roman"/>
          <w:sz w:val="24"/>
          <w:szCs w:val="24"/>
          <w:lang w:val="es-ES"/>
        </w:rPr>
        <w:t>C.C.</w:t>
      </w:r>
      <w:r w:rsidR="00276E30" w:rsidRPr="002D2330">
        <w:rPr>
          <w:rFonts w:ascii="Times New Roman" w:hAnsi="Times New Roman" w:cs="Times New Roman"/>
          <w:sz w:val="24"/>
          <w:szCs w:val="24"/>
          <w:lang w:val="es-ES"/>
        </w:rPr>
        <w:t xml:space="preserve"> 1.130.612.945</w:t>
      </w:r>
    </w:p>
    <w:p w14:paraId="5CF4717E" w14:textId="1E38A57F" w:rsidR="007807C1" w:rsidRPr="002D2330" w:rsidRDefault="001D47D2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2D2330">
        <w:rPr>
          <w:rFonts w:ascii="Times New Roman" w:hAnsi="Times New Roman" w:cs="Times New Roman"/>
          <w:sz w:val="24"/>
          <w:szCs w:val="24"/>
          <w:lang w:val="es-ES"/>
        </w:rPr>
        <w:t>Delegada por la</w:t>
      </w:r>
      <w:r w:rsidR="00276E30" w:rsidRPr="002D2330">
        <w:rPr>
          <w:rFonts w:ascii="Times New Roman" w:hAnsi="Times New Roman" w:cs="Times New Roman"/>
          <w:sz w:val="24"/>
          <w:szCs w:val="24"/>
          <w:lang w:val="es-ES"/>
        </w:rPr>
        <w:t xml:space="preserve"> Superintendencia de Sociedades</w:t>
      </w:r>
    </w:p>
    <w:sectPr w:rsidR="007807C1" w:rsidRPr="002D233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FEF13" w14:textId="77777777" w:rsidR="009E7795" w:rsidRDefault="009E7795" w:rsidP="001F7D5E">
      <w:pPr>
        <w:spacing w:after="0" w:line="240" w:lineRule="auto"/>
      </w:pPr>
      <w:r>
        <w:separator/>
      </w:r>
    </w:p>
  </w:endnote>
  <w:endnote w:type="continuationSeparator" w:id="0">
    <w:p w14:paraId="081212E8" w14:textId="77777777" w:rsidR="009E7795" w:rsidRDefault="009E7795" w:rsidP="001F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A0510" w14:textId="77777777" w:rsidR="00AF2728" w:rsidRDefault="00AF2728" w:rsidP="00AF2728">
    <w:pPr>
      <w:pStyle w:val="Piedepgina"/>
    </w:pPr>
  </w:p>
  <w:p w14:paraId="1E4364CC" w14:textId="5BA1233B" w:rsidR="001F7D5E" w:rsidRDefault="001F7D5E" w:rsidP="00AF2728">
    <w:pPr>
      <w:pStyle w:val="Piedepgina"/>
      <w:jc w:val="center"/>
      <w:rPr>
        <w:rFonts w:ascii="Century Gothic" w:hAnsi="Century Gothic"/>
        <w:b/>
        <w:sz w:val="18"/>
      </w:rPr>
    </w:pPr>
    <w:r w:rsidRPr="00B8701D">
      <w:rPr>
        <w:rFonts w:ascii="Century Gothic" w:hAnsi="Century Gothic"/>
        <w:b/>
        <w:sz w:val="18"/>
      </w:rPr>
      <w:t xml:space="preserve">Dirección notificación </w:t>
    </w:r>
    <w:r>
      <w:rPr>
        <w:rFonts w:ascii="Century Gothic" w:hAnsi="Century Gothic"/>
        <w:b/>
        <w:sz w:val="18"/>
      </w:rPr>
      <w:t>liquidado</w:t>
    </w:r>
    <w:r w:rsidRPr="00B8701D">
      <w:rPr>
        <w:rFonts w:ascii="Century Gothic" w:hAnsi="Century Gothic"/>
        <w:b/>
        <w:sz w:val="18"/>
      </w:rPr>
      <w:t xml:space="preserve">r: calle 10 No. 4-40 Oficina 411 Edificio Bolsa de Occidente – Cali </w:t>
    </w:r>
    <w:r>
      <w:rPr>
        <w:rFonts w:ascii="Century Gothic" w:hAnsi="Century Gothic"/>
        <w:b/>
        <w:sz w:val="18"/>
      </w:rPr>
      <w:t>T</w:t>
    </w:r>
    <w:r w:rsidRPr="00B8701D">
      <w:rPr>
        <w:rFonts w:ascii="Century Gothic" w:hAnsi="Century Gothic"/>
        <w:b/>
        <w:sz w:val="18"/>
      </w:rPr>
      <w:t>eléfonos: 8842503 -8842435</w:t>
    </w:r>
    <w:r>
      <w:rPr>
        <w:rFonts w:ascii="Century Gothic" w:hAnsi="Century Gothic"/>
        <w:b/>
        <w:sz w:val="18"/>
      </w:rPr>
      <w:t xml:space="preserve"> Celular: 315-5503991</w:t>
    </w:r>
  </w:p>
  <w:p w14:paraId="1A7EBB4E" w14:textId="77777777" w:rsidR="001F7D5E" w:rsidRPr="00871AC8" w:rsidRDefault="001F7D5E" w:rsidP="001F7D5E">
    <w:pPr>
      <w:pStyle w:val="Piedepgina"/>
      <w:jc w:val="center"/>
      <w:rPr>
        <w:rStyle w:val="Hipervnculo"/>
        <w:lang w:val="en-US"/>
      </w:rPr>
    </w:pPr>
    <w:r w:rsidRPr="00551397">
      <w:rPr>
        <w:rFonts w:ascii="Century Gothic" w:hAnsi="Century Gothic"/>
        <w:b/>
        <w:sz w:val="18"/>
        <w:lang w:val="es-ES"/>
      </w:rPr>
      <w:t xml:space="preserve"> </w:t>
    </w:r>
    <w:r w:rsidRPr="00871AC8">
      <w:rPr>
        <w:rFonts w:ascii="Century Gothic" w:hAnsi="Century Gothic"/>
        <w:b/>
        <w:sz w:val="18"/>
        <w:lang w:val="en-US"/>
      </w:rPr>
      <w:t xml:space="preserve">email: </w:t>
    </w:r>
    <w:hyperlink r:id="rId1" w:history="1">
      <w:r w:rsidRPr="00871AC8">
        <w:rPr>
          <w:rStyle w:val="Hipervnculo"/>
          <w:rFonts w:ascii="Century Gothic" w:hAnsi="Century Gothic"/>
          <w:b/>
          <w:sz w:val="18"/>
          <w:lang w:val="en-US"/>
        </w:rPr>
        <w:t>gustavotrujillo33@yahoo.com</w:t>
      </w:r>
    </w:hyperlink>
    <w:r w:rsidRPr="00871AC8">
      <w:rPr>
        <w:rFonts w:ascii="Century Gothic" w:hAnsi="Century Gothic"/>
        <w:b/>
        <w:sz w:val="18"/>
        <w:lang w:val="en-US"/>
      </w:rPr>
      <w:t xml:space="preserve"> - </w:t>
    </w:r>
    <w:hyperlink r:id="rId2" w:history="1">
      <w:r w:rsidRPr="00871AC8">
        <w:rPr>
          <w:rStyle w:val="Hipervnculo"/>
          <w:rFonts w:ascii="Century Gothic" w:hAnsi="Century Gothic"/>
          <w:b/>
          <w:sz w:val="18"/>
          <w:lang w:val="en-US"/>
        </w:rPr>
        <w:t>gustavotrujillo@trujilloabogados.com.co</w:t>
      </w:r>
    </w:hyperlink>
  </w:p>
  <w:p w14:paraId="6BC97998" w14:textId="77777777" w:rsidR="001F7D5E" w:rsidRPr="001F7D5E" w:rsidRDefault="001F7D5E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835FE" w14:textId="77777777" w:rsidR="009E7795" w:rsidRDefault="009E7795" w:rsidP="001F7D5E">
      <w:pPr>
        <w:spacing w:after="0" w:line="240" w:lineRule="auto"/>
      </w:pPr>
      <w:r>
        <w:separator/>
      </w:r>
    </w:p>
  </w:footnote>
  <w:footnote w:type="continuationSeparator" w:id="0">
    <w:p w14:paraId="268EA81A" w14:textId="77777777" w:rsidR="009E7795" w:rsidRDefault="009E7795" w:rsidP="001F7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20839" w14:textId="77777777" w:rsidR="001F7D5E" w:rsidRPr="007036AA" w:rsidRDefault="001F7D5E" w:rsidP="001F7D5E">
    <w:pPr>
      <w:pStyle w:val="Encabezado"/>
      <w:rPr>
        <w:rFonts w:ascii="Century Gothic" w:hAnsi="Century Gothic"/>
        <w:b/>
        <w:sz w:val="40"/>
        <w:szCs w:val="40"/>
      </w:rPr>
    </w:pPr>
    <w:r>
      <w:rPr>
        <w:rFonts w:ascii="Century Gothic" w:hAnsi="Century Gothic"/>
        <w:b/>
        <w:sz w:val="40"/>
        <w:szCs w:val="40"/>
      </w:rPr>
      <w:t xml:space="preserve">Asociación Deportivo Cali </w:t>
    </w:r>
  </w:p>
  <w:p w14:paraId="3DA22A14" w14:textId="77777777" w:rsidR="001F7D5E" w:rsidRPr="00A07296" w:rsidRDefault="001F7D5E" w:rsidP="001F7D5E">
    <w:pPr>
      <w:pStyle w:val="Encabezado"/>
      <w:rPr>
        <w:rFonts w:ascii="Century Gothic" w:hAnsi="Century Gothic"/>
        <w:b/>
        <w:sz w:val="32"/>
        <w:szCs w:val="32"/>
      </w:rPr>
    </w:pPr>
    <w:r w:rsidRPr="00A07296">
      <w:rPr>
        <w:rFonts w:ascii="Century Gothic" w:hAnsi="Century Gothic"/>
        <w:b/>
        <w:sz w:val="32"/>
        <w:szCs w:val="32"/>
      </w:rPr>
      <w:t xml:space="preserve">PROMOCION DE UN ACUERDO DE REESTRUCTURACION </w:t>
    </w:r>
  </w:p>
  <w:p w14:paraId="11352406" w14:textId="77777777" w:rsidR="001F7D5E" w:rsidRPr="007036AA" w:rsidRDefault="001F7D5E" w:rsidP="001F7D5E">
    <w:pPr>
      <w:pStyle w:val="Encabezado"/>
      <w:rPr>
        <w:rFonts w:ascii="Century Gothic" w:hAnsi="Century Gothic"/>
        <w:b/>
        <w:sz w:val="36"/>
        <w:szCs w:val="36"/>
      </w:rPr>
    </w:pPr>
    <w:r w:rsidRPr="007036AA">
      <w:rPr>
        <w:rFonts w:ascii="Century Gothic" w:hAnsi="Century Gothic"/>
        <w:b/>
        <w:sz w:val="36"/>
        <w:szCs w:val="36"/>
      </w:rPr>
      <w:t xml:space="preserve">LEY </w:t>
    </w:r>
    <w:r>
      <w:rPr>
        <w:rFonts w:ascii="Century Gothic" w:hAnsi="Century Gothic"/>
        <w:b/>
        <w:sz w:val="36"/>
        <w:szCs w:val="36"/>
      </w:rPr>
      <w:t xml:space="preserve">550 DE 1999 </w:t>
    </w:r>
    <w:r w:rsidRPr="007036AA">
      <w:rPr>
        <w:rFonts w:ascii="Century Gothic" w:hAnsi="Century Gothic"/>
        <w:b/>
        <w:sz w:val="36"/>
        <w:szCs w:val="36"/>
      </w:rPr>
      <w:t xml:space="preserve"> </w:t>
    </w:r>
  </w:p>
  <w:p w14:paraId="3EB3BD17" w14:textId="77777777" w:rsidR="001F7D5E" w:rsidRPr="007036AA" w:rsidRDefault="001F7D5E" w:rsidP="001F7D5E">
    <w:pPr>
      <w:pStyle w:val="Encabezado"/>
      <w:rPr>
        <w:rFonts w:ascii="Century Gothic" w:hAnsi="Century Gothic"/>
        <w:b/>
        <w:sz w:val="36"/>
        <w:szCs w:val="36"/>
      </w:rPr>
    </w:pPr>
    <w:r w:rsidRPr="007036AA">
      <w:rPr>
        <w:rFonts w:ascii="Century Gothic" w:hAnsi="Century Gothic"/>
        <w:b/>
        <w:sz w:val="36"/>
        <w:szCs w:val="36"/>
      </w:rPr>
      <w:t xml:space="preserve">NIT. </w:t>
    </w:r>
    <w:r>
      <w:rPr>
        <w:rFonts w:ascii="Century Gothic" w:hAnsi="Century Gothic"/>
        <w:b/>
        <w:sz w:val="36"/>
        <w:szCs w:val="36"/>
      </w:rPr>
      <w:t>890.301.160-1</w:t>
    </w:r>
  </w:p>
  <w:p w14:paraId="1069FD11" w14:textId="77777777" w:rsidR="001F7D5E" w:rsidRPr="00037D76" w:rsidRDefault="001F7D5E" w:rsidP="001F7D5E">
    <w:pPr>
      <w:pStyle w:val="Encabezado"/>
      <w:rPr>
        <w:rFonts w:ascii="Century Gothic" w:hAnsi="Century Gothic"/>
        <w:b/>
        <w:sz w:val="18"/>
        <w:szCs w:val="18"/>
      </w:rPr>
    </w:pPr>
    <w:r w:rsidRPr="00037D76">
      <w:rPr>
        <w:rFonts w:ascii="Century Gothic" w:hAnsi="Century Gothic"/>
        <w:b/>
        <w:sz w:val="18"/>
        <w:szCs w:val="18"/>
      </w:rPr>
      <w:t>EXPEDIENTE</w:t>
    </w:r>
    <w:r>
      <w:rPr>
        <w:rFonts w:ascii="Century Gothic" w:hAnsi="Century Gothic"/>
        <w:b/>
        <w:sz w:val="18"/>
        <w:szCs w:val="18"/>
      </w:rPr>
      <w:t>:</w:t>
    </w:r>
    <w:r w:rsidRPr="00037D76">
      <w:rPr>
        <w:rFonts w:ascii="Century Gothic" w:hAnsi="Century Gothic"/>
        <w:b/>
        <w:sz w:val="18"/>
        <w:szCs w:val="18"/>
      </w:rPr>
      <w:t xml:space="preserve"> </w:t>
    </w:r>
    <w:r>
      <w:rPr>
        <w:rFonts w:ascii="Century Gothic" w:hAnsi="Century Gothic"/>
        <w:b/>
        <w:sz w:val="18"/>
        <w:szCs w:val="18"/>
      </w:rPr>
      <w:t>38718</w:t>
    </w:r>
  </w:p>
  <w:p w14:paraId="4D1E2342" w14:textId="77777777" w:rsidR="001F7D5E" w:rsidRPr="00A505B8" w:rsidRDefault="001F7D5E" w:rsidP="001F7D5E">
    <w:pPr>
      <w:pStyle w:val="Encabezado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 xml:space="preserve">Oficio de aceptación: 301-213069 </w:t>
    </w:r>
  </w:p>
  <w:p w14:paraId="2D6A66C7" w14:textId="28EE812F" w:rsidR="001F7D5E" w:rsidRPr="001F7D5E" w:rsidRDefault="001F7D5E" w:rsidP="001F7D5E">
    <w:pPr>
      <w:pStyle w:val="Encabezado"/>
      <w:rPr>
        <w:rFonts w:ascii="Century Gothic" w:hAnsi="Century Gothic"/>
        <w:sz w:val="18"/>
        <w:szCs w:val="18"/>
      </w:rPr>
    </w:pPr>
    <w:r w:rsidRPr="00A505B8">
      <w:rPr>
        <w:rFonts w:ascii="Century Gothic" w:hAnsi="Century Gothic"/>
        <w:sz w:val="18"/>
        <w:szCs w:val="18"/>
      </w:rPr>
      <w:t>Radicación:</w:t>
    </w:r>
    <w:r>
      <w:rPr>
        <w:rFonts w:ascii="Century Gothic" w:hAnsi="Century Gothic"/>
        <w:sz w:val="18"/>
        <w:szCs w:val="18"/>
      </w:rPr>
      <w:t>2024-01-765398</w:t>
    </w:r>
    <w:r w:rsidRPr="00A505B8">
      <w:rPr>
        <w:rFonts w:ascii="Century Gothic" w:hAnsi="Century Gothic"/>
        <w:sz w:val="18"/>
        <w:szCs w:val="18"/>
      </w:rPr>
      <w:t xml:space="preserve"> de fecha: </w:t>
    </w:r>
    <w:r>
      <w:rPr>
        <w:rFonts w:ascii="Century Gothic" w:hAnsi="Century Gothic"/>
        <w:sz w:val="18"/>
        <w:szCs w:val="18"/>
      </w:rPr>
      <w:t>28/08/2024</w:t>
    </w:r>
  </w:p>
  <w:p w14:paraId="336F44B6" w14:textId="77777777" w:rsidR="001F7D5E" w:rsidRDefault="001F7D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1F0903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3E504D"/>
    <w:multiLevelType w:val="hybridMultilevel"/>
    <w:tmpl w:val="39D8A278"/>
    <w:lvl w:ilvl="0" w:tplc="8B5264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0D86"/>
    <w:multiLevelType w:val="hybridMultilevel"/>
    <w:tmpl w:val="0E44C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24104"/>
    <w:multiLevelType w:val="hybridMultilevel"/>
    <w:tmpl w:val="E5324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A74F7"/>
    <w:multiLevelType w:val="multilevel"/>
    <w:tmpl w:val="B2E46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4C93F60"/>
    <w:multiLevelType w:val="hybridMultilevel"/>
    <w:tmpl w:val="D3E23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84"/>
    <w:rsid w:val="00023140"/>
    <w:rsid w:val="00086B06"/>
    <w:rsid w:val="00096840"/>
    <w:rsid w:val="000A7176"/>
    <w:rsid w:val="000E0B2A"/>
    <w:rsid w:val="000E44AF"/>
    <w:rsid w:val="00113F05"/>
    <w:rsid w:val="00181580"/>
    <w:rsid w:val="001864A8"/>
    <w:rsid w:val="001B6EBF"/>
    <w:rsid w:val="001D47D2"/>
    <w:rsid w:val="001D7CB3"/>
    <w:rsid w:val="001F7D5E"/>
    <w:rsid w:val="002029DE"/>
    <w:rsid w:val="00215E0A"/>
    <w:rsid w:val="00216446"/>
    <w:rsid w:val="00242320"/>
    <w:rsid w:val="00243C96"/>
    <w:rsid w:val="00267184"/>
    <w:rsid w:val="00276E30"/>
    <w:rsid w:val="002B5412"/>
    <w:rsid w:val="002B5DA1"/>
    <w:rsid w:val="002D1544"/>
    <w:rsid w:val="002D2330"/>
    <w:rsid w:val="002D49ED"/>
    <w:rsid w:val="002E2CA0"/>
    <w:rsid w:val="00335621"/>
    <w:rsid w:val="00343537"/>
    <w:rsid w:val="00371080"/>
    <w:rsid w:val="003C156A"/>
    <w:rsid w:val="003C3502"/>
    <w:rsid w:val="003F35EC"/>
    <w:rsid w:val="004119A1"/>
    <w:rsid w:val="00444E5F"/>
    <w:rsid w:val="0045774B"/>
    <w:rsid w:val="004A5E2C"/>
    <w:rsid w:val="004B46E0"/>
    <w:rsid w:val="004D3FE8"/>
    <w:rsid w:val="00500761"/>
    <w:rsid w:val="00517B12"/>
    <w:rsid w:val="00532812"/>
    <w:rsid w:val="00551397"/>
    <w:rsid w:val="00575522"/>
    <w:rsid w:val="005950A1"/>
    <w:rsid w:val="005A17B3"/>
    <w:rsid w:val="005E44FE"/>
    <w:rsid w:val="005E4E9E"/>
    <w:rsid w:val="00602622"/>
    <w:rsid w:val="00660CD9"/>
    <w:rsid w:val="00675B11"/>
    <w:rsid w:val="00676219"/>
    <w:rsid w:val="00683B7D"/>
    <w:rsid w:val="00695505"/>
    <w:rsid w:val="006A5AAB"/>
    <w:rsid w:val="006B0AAF"/>
    <w:rsid w:val="006B7034"/>
    <w:rsid w:val="006C08D8"/>
    <w:rsid w:val="006F4436"/>
    <w:rsid w:val="00775E92"/>
    <w:rsid w:val="007807C1"/>
    <w:rsid w:val="007A29F4"/>
    <w:rsid w:val="007A4988"/>
    <w:rsid w:val="007A528D"/>
    <w:rsid w:val="007D1AD8"/>
    <w:rsid w:val="007F225B"/>
    <w:rsid w:val="00833EA3"/>
    <w:rsid w:val="00850F06"/>
    <w:rsid w:val="00855891"/>
    <w:rsid w:val="00883E0B"/>
    <w:rsid w:val="0088762A"/>
    <w:rsid w:val="00891CC4"/>
    <w:rsid w:val="008B4690"/>
    <w:rsid w:val="008C2814"/>
    <w:rsid w:val="008C28A7"/>
    <w:rsid w:val="008D5759"/>
    <w:rsid w:val="008F5D93"/>
    <w:rsid w:val="00911E59"/>
    <w:rsid w:val="00914671"/>
    <w:rsid w:val="00921261"/>
    <w:rsid w:val="00937072"/>
    <w:rsid w:val="0095363B"/>
    <w:rsid w:val="00966BDF"/>
    <w:rsid w:val="00985730"/>
    <w:rsid w:val="009B5195"/>
    <w:rsid w:val="009B7D7E"/>
    <w:rsid w:val="009E7795"/>
    <w:rsid w:val="009F4078"/>
    <w:rsid w:val="00A05D36"/>
    <w:rsid w:val="00A063F0"/>
    <w:rsid w:val="00A077AE"/>
    <w:rsid w:val="00A42C21"/>
    <w:rsid w:val="00A44508"/>
    <w:rsid w:val="00A56423"/>
    <w:rsid w:val="00A66C76"/>
    <w:rsid w:val="00A97995"/>
    <w:rsid w:val="00AF2728"/>
    <w:rsid w:val="00AF3A03"/>
    <w:rsid w:val="00B47AC9"/>
    <w:rsid w:val="00B706AB"/>
    <w:rsid w:val="00BC705B"/>
    <w:rsid w:val="00BD06E4"/>
    <w:rsid w:val="00BD0B92"/>
    <w:rsid w:val="00C41F67"/>
    <w:rsid w:val="00C57CA9"/>
    <w:rsid w:val="00C713D2"/>
    <w:rsid w:val="00C82EAD"/>
    <w:rsid w:val="00D13A9B"/>
    <w:rsid w:val="00D353DE"/>
    <w:rsid w:val="00D43C39"/>
    <w:rsid w:val="00D43DFC"/>
    <w:rsid w:val="00D637FC"/>
    <w:rsid w:val="00D66E43"/>
    <w:rsid w:val="00DB2B28"/>
    <w:rsid w:val="00DB6ECB"/>
    <w:rsid w:val="00DE787D"/>
    <w:rsid w:val="00E2158A"/>
    <w:rsid w:val="00E3330B"/>
    <w:rsid w:val="00E45C92"/>
    <w:rsid w:val="00F2524C"/>
    <w:rsid w:val="00F943AF"/>
    <w:rsid w:val="00F9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C5B68"/>
  <w15:chartTrackingRefBased/>
  <w15:docId w15:val="{9CB4D30D-FBC7-484A-9104-69ECF2A3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184"/>
  </w:style>
  <w:style w:type="paragraph" w:styleId="Ttulo1">
    <w:name w:val="heading 1"/>
    <w:basedOn w:val="Normal"/>
    <w:next w:val="Normal"/>
    <w:link w:val="Ttulo1Car"/>
    <w:uiPriority w:val="9"/>
    <w:qFormat/>
    <w:rsid w:val="005513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718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1F7D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F7D5E"/>
  </w:style>
  <w:style w:type="paragraph" w:styleId="Piedepgina">
    <w:name w:val="footer"/>
    <w:basedOn w:val="Normal"/>
    <w:link w:val="PiedepginaCar"/>
    <w:uiPriority w:val="99"/>
    <w:unhideWhenUsed/>
    <w:rsid w:val="001F7D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D5E"/>
  </w:style>
  <w:style w:type="character" w:styleId="Hipervnculo">
    <w:name w:val="Hyperlink"/>
    <w:basedOn w:val="Fuentedeprrafopredeter"/>
    <w:uiPriority w:val="99"/>
    <w:unhideWhenUsed/>
    <w:rsid w:val="001F7D5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4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3A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551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convietas">
    <w:name w:val="List Bullet"/>
    <w:basedOn w:val="Normal"/>
    <w:uiPriority w:val="99"/>
    <w:unhideWhenUsed/>
    <w:rsid w:val="00551397"/>
    <w:pPr>
      <w:numPr>
        <w:numId w:val="6"/>
      </w:numPr>
      <w:contextualSpacing/>
    </w:pPr>
  </w:style>
  <w:style w:type="paragraph" w:customStyle="1" w:styleId="ListaCC">
    <w:name w:val="Lista CC."/>
    <w:basedOn w:val="Normal"/>
    <w:rsid w:val="00551397"/>
  </w:style>
  <w:style w:type="paragraph" w:styleId="Textoindependiente">
    <w:name w:val="Body Text"/>
    <w:basedOn w:val="Normal"/>
    <w:link w:val="TextoindependienteCar"/>
    <w:uiPriority w:val="99"/>
    <w:unhideWhenUsed/>
    <w:rsid w:val="0055139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51397"/>
  </w:style>
  <w:style w:type="paragraph" w:customStyle="1" w:styleId="Caracteresenmarcados">
    <w:name w:val="Caracteres enmarcados"/>
    <w:basedOn w:val="Normal"/>
    <w:rsid w:val="00551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1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ustavotrujillo@trujilloabogados.com.co" TargetMode="External"/><Relationship Id="rId1" Type="http://schemas.openxmlformats.org/officeDocument/2006/relationships/hyperlink" Target="mailto:gustavotrujillo33@yahoo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Lina Lozano</cp:lastModifiedBy>
  <cp:revision>17</cp:revision>
  <cp:lastPrinted>2024-11-20T13:53:00Z</cp:lastPrinted>
  <dcterms:created xsi:type="dcterms:W3CDTF">2024-11-15T21:01:00Z</dcterms:created>
  <dcterms:modified xsi:type="dcterms:W3CDTF">2024-11-20T21:30:00Z</dcterms:modified>
</cp:coreProperties>
</file>